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8" w:rsidRPr="0041643A" w:rsidRDefault="00BA5CE8" w:rsidP="00BA5CE8">
      <w:pPr>
        <w:jc w:val="center"/>
        <w:rPr>
          <w:b/>
          <w:sz w:val="32"/>
          <w:szCs w:val="32"/>
        </w:rPr>
      </w:pPr>
      <w:r w:rsidRPr="0041643A">
        <w:rPr>
          <w:b/>
          <w:sz w:val="32"/>
          <w:szCs w:val="32"/>
        </w:rPr>
        <w:t>Deaccession Procedur</w:t>
      </w:r>
      <w:r w:rsidR="00F72EC6">
        <w:rPr>
          <w:b/>
          <w:sz w:val="32"/>
          <w:szCs w:val="32"/>
        </w:rPr>
        <w:t>es for the Johnson County Historical Society</w:t>
      </w:r>
    </w:p>
    <w:p w:rsidR="00BA5CE8" w:rsidRDefault="00BA5CE8" w:rsidP="00BA5CE8">
      <w:pPr>
        <w:rPr>
          <w:sz w:val="24"/>
          <w:szCs w:val="24"/>
        </w:rPr>
      </w:pPr>
      <w:r w:rsidRPr="00A656FA">
        <w:rPr>
          <w:sz w:val="24"/>
          <w:szCs w:val="24"/>
        </w:rPr>
        <w:t xml:space="preserve">We have been collecting </w:t>
      </w:r>
      <w:r>
        <w:rPr>
          <w:sz w:val="24"/>
          <w:szCs w:val="24"/>
        </w:rPr>
        <w:t xml:space="preserve">as a museum </w:t>
      </w:r>
      <w:r w:rsidRPr="00A656FA">
        <w:rPr>
          <w:sz w:val="24"/>
          <w:szCs w:val="24"/>
        </w:rPr>
        <w:t>since</w:t>
      </w:r>
      <w:r>
        <w:rPr>
          <w:sz w:val="24"/>
          <w:szCs w:val="24"/>
        </w:rPr>
        <w:t xml:space="preserve"> 1931 an</w:t>
      </w:r>
      <w:r w:rsidR="00FE0E99">
        <w:rPr>
          <w:sz w:val="24"/>
          <w:szCs w:val="24"/>
        </w:rPr>
        <w:t xml:space="preserve">d have over 50,000 items in our </w:t>
      </w:r>
      <w:r>
        <w:rPr>
          <w:sz w:val="24"/>
          <w:szCs w:val="24"/>
        </w:rPr>
        <w:t>collection. That’s a lot of stuff! The introduction of collections policies helped us to narrow the focus of what items we now accept.  This means t</w:t>
      </w:r>
      <w:r w:rsidRPr="00B237DA">
        <w:rPr>
          <w:sz w:val="24"/>
          <w:szCs w:val="24"/>
        </w:rPr>
        <w:t>h</w:t>
      </w:r>
      <w:r>
        <w:rPr>
          <w:sz w:val="24"/>
          <w:szCs w:val="24"/>
        </w:rPr>
        <w:t xml:space="preserve">at we </w:t>
      </w:r>
      <w:r w:rsidR="005B7397">
        <w:rPr>
          <w:sz w:val="24"/>
          <w:szCs w:val="24"/>
        </w:rPr>
        <w:t xml:space="preserve">can identify </w:t>
      </w:r>
      <w:r>
        <w:rPr>
          <w:sz w:val="24"/>
          <w:szCs w:val="24"/>
        </w:rPr>
        <w:t>some artifacts that do not belong within</w:t>
      </w:r>
      <w:r w:rsidRPr="00B237DA">
        <w:rPr>
          <w:sz w:val="24"/>
          <w:szCs w:val="24"/>
        </w:rPr>
        <w:t xml:space="preserve"> the scope and mission of our collection and are </w:t>
      </w:r>
      <w:r>
        <w:rPr>
          <w:sz w:val="24"/>
          <w:szCs w:val="24"/>
        </w:rPr>
        <w:t xml:space="preserve">then </w:t>
      </w:r>
      <w:r w:rsidRPr="00B237DA">
        <w:rPr>
          <w:sz w:val="24"/>
          <w:szCs w:val="24"/>
        </w:rPr>
        <w:t>eligible for deaccession</w:t>
      </w:r>
      <w:r>
        <w:rPr>
          <w:sz w:val="24"/>
          <w:szCs w:val="24"/>
        </w:rPr>
        <w:t>.</w:t>
      </w:r>
      <w:r w:rsidR="00386FB1">
        <w:rPr>
          <w:sz w:val="24"/>
          <w:szCs w:val="24"/>
        </w:rPr>
        <w:t xml:space="preserve"> </w:t>
      </w:r>
    </w:p>
    <w:p w:rsidR="00BA5CE8" w:rsidRDefault="000C7AA2" w:rsidP="00BA5CE8">
      <w:pPr>
        <w:rPr>
          <w:sz w:val="24"/>
          <w:szCs w:val="24"/>
        </w:rPr>
      </w:pPr>
      <w:r>
        <w:rPr>
          <w:sz w:val="24"/>
          <w:szCs w:val="24"/>
        </w:rPr>
        <w:t>The decision to deaccession, the process of permanently removing an item from the collection, is made cautiously and follows</w:t>
      </w:r>
      <w:r w:rsidR="00E85DF0">
        <w:rPr>
          <w:sz w:val="24"/>
          <w:szCs w:val="24"/>
        </w:rPr>
        <w:t xml:space="preserve"> the ethics, standards, and</w:t>
      </w:r>
      <w:r>
        <w:rPr>
          <w:sz w:val="24"/>
          <w:szCs w:val="24"/>
        </w:rPr>
        <w:t xml:space="preserve"> best practices</w:t>
      </w:r>
      <w:r w:rsidR="00E85DF0">
        <w:rPr>
          <w:sz w:val="24"/>
          <w:szCs w:val="24"/>
        </w:rPr>
        <w:t xml:space="preserve"> endorsed by the </w:t>
      </w:r>
      <w:hyperlink r:id="rId8" w:history="1">
        <w:r w:rsidR="00E85DF0" w:rsidRPr="00E85DF0">
          <w:rPr>
            <w:rStyle w:val="Hyperlink"/>
            <w:sz w:val="24"/>
            <w:szCs w:val="24"/>
          </w:rPr>
          <w:t>American Alliance of Museums</w:t>
        </w:r>
      </w:hyperlink>
      <w:r w:rsidR="00E85D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5CE8" w:rsidRDefault="00BA5CE8" w:rsidP="00BA5CE8">
      <w:pPr>
        <w:rPr>
          <w:sz w:val="24"/>
          <w:szCs w:val="24"/>
        </w:rPr>
      </w:pPr>
      <w:r w:rsidRPr="00A656FA">
        <w:rPr>
          <w:sz w:val="24"/>
          <w:szCs w:val="24"/>
        </w:rPr>
        <w:t xml:space="preserve">The JCHS reserves the right to keep, lend, or otherwise dispose </w:t>
      </w:r>
      <w:r>
        <w:rPr>
          <w:sz w:val="24"/>
          <w:szCs w:val="24"/>
        </w:rPr>
        <w:t xml:space="preserve">of </w:t>
      </w:r>
      <w:r w:rsidRPr="00A656FA">
        <w:rPr>
          <w:sz w:val="24"/>
          <w:szCs w:val="24"/>
        </w:rPr>
        <w:t>(deaccession) donated materials.</w:t>
      </w:r>
      <w:r w:rsidR="00386FB1">
        <w:rPr>
          <w:sz w:val="24"/>
          <w:szCs w:val="24"/>
        </w:rPr>
        <w:t xml:space="preserve"> Deaccession can be a confusing term, but it is essential and necessary to maintaining a healthy and growing museum collection. </w:t>
      </w:r>
    </w:p>
    <w:p w:rsidR="00BA5CE8" w:rsidRDefault="00BA5CE8" w:rsidP="00BA5CE8">
      <w:pPr>
        <w:rPr>
          <w:sz w:val="24"/>
          <w:szCs w:val="24"/>
        </w:rPr>
      </w:pPr>
      <w:r w:rsidRPr="00E710F4">
        <w:rPr>
          <w:b/>
          <w:sz w:val="24"/>
          <w:szCs w:val="24"/>
        </w:rPr>
        <w:t>Deaccessioning means</w:t>
      </w:r>
      <w:r>
        <w:rPr>
          <w:sz w:val="24"/>
          <w:szCs w:val="24"/>
        </w:rPr>
        <w:t>:</w:t>
      </w:r>
    </w:p>
    <w:p w:rsidR="00BA5CE8" w:rsidRDefault="00D90C4C" w:rsidP="00BA5C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BA5CE8">
        <w:rPr>
          <w:sz w:val="24"/>
          <w:szCs w:val="24"/>
        </w:rPr>
        <w:t>urator recomm</w:t>
      </w:r>
      <w:r>
        <w:rPr>
          <w:sz w:val="24"/>
          <w:szCs w:val="24"/>
        </w:rPr>
        <w:t>ends deaccessioning an artifact</w:t>
      </w:r>
    </w:p>
    <w:p w:rsidR="00BA5CE8" w:rsidRDefault="00BA5CE8" w:rsidP="00BA5C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90C4C">
        <w:rPr>
          <w:sz w:val="24"/>
          <w:szCs w:val="24"/>
        </w:rPr>
        <w:t xml:space="preserve">Director approves and the </w:t>
      </w:r>
      <w:r>
        <w:rPr>
          <w:sz w:val="24"/>
          <w:szCs w:val="24"/>
        </w:rPr>
        <w:t xml:space="preserve">Collections Committee </w:t>
      </w:r>
      <w:r w:rsidR="00D90C4C">
        <w:rPr>
          <w:sz w:val="24"/>
          <w:szCs w:val="24"/>
        </w:rPr>
        <w:t>is informed</w:t>
      </w:r>
    </w:p>
    <w:p w:rsidR="00BA5CE8" w:rsidRDefault="00BA5CE8" w:rsidP="00BA5C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Records of deaccessioned artifacts are permanently maintained </w:t>
      </w:r>
    </w:p>
    <w:p w:rsidR="00BA5CE8" w:rsidRDefault="00BA5CE8" w:rsidP="00BA5C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Deaccessioned items are disposed of in any of the following ways:</w:t>
      </w:r>
    </w:p>
    <w:p w:rsidR="00BA5CE8" w:rsidRDefault="00BA5345" w:rsidP="00BA5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A5CE8">
        <w:rPr>
          <w:sz w:val="24"/>
          <w:szCs w:val="24"/>
        </w:rPr>
        <w:t>onation</w:t>
      </w:r>
      <w:r>
        <w:rPr>
          <w:sz w:val="24"/>
          <w:szCs w:val="24"/>
        </w:rPr>
        <w:t xml:space="preserve"> or exchange</w:t>
      </w:r>
      <w:r w:rsidR="00BA5CE8">
        <w:rPr>
          <w:sz w:val="24"/>
          <w:szCs w:val="24"/>
        </w:rPr>
        <w:t xml:space="preserve"> to a nonprofit institution.</w:t>
      </w:r>
    </w:p>
    <w:p w:rsidR="00BA5CE8" w:rsidRDefault="00BA5CE8" w:rsidP="00BA5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auction outside the Museum’s immediate locale. </w:t>
      </w:r>
    </w:p>
    <w:p w:rsidR="00BA5CE8" w:rsidRPr="00B237DA" w:rsidRDefault="005B7397" w:rsidP="00BA5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Destruction</w:t>
      </w:r>
      <w:r w:rsidR="00BA5CE8">
        <w:rPr>
          <w:sz w:val="24"/>
          <w:szCs w:val="24"/>
        </w:rPr>
        <w:t xml:space="preserve"> (a last resort for dangerous or broken items not eligible for auction or donation)</w:t>
      </w:r>
    </w:p>
    <w:p w:rsidR="00BA5CE8" w:rsidRDefault="00BA5CE8" w:rsidP="00BA5CE8">
      <w:pPr>
        <w:rPr>
          <w:sz w:val="24"/>
          <w:szCs w:val="24"/>
        </w:rPr>
      </w:pPr>
      <w:r w:rsidRPr="00A656FA">
        <w:rPr>
          <w:sz w:val="24"/>
          <w:szCs w:val="24"/>
        </w:rPr>
        <w:t xml:space="preserve">Please note that no item can be accepted by the Collections Committee with the </w:t>
      </w:r>
      <w:r>
        <w:rPr>
          <w:sz w:val="24"/>
          <w:szCs w:val="24"/>
        </w:rPr>
        <w:t xml:space="preserve">intention of immediate sale. </w:t>
      </w:r>
      <w:r w:rsidRPr="00E710F4">
        <w:rPr>
          <w:i/>
          <w:sz w:val="24"/>
          <w:szCs w:val="24"/>
        </w:rPr>
        <w:t>Any and all money generated from the deaccession of an artifact can only be used to acquire new artifacts or to preserve and store artifacts in the current collection.</w:t>
      </w:r>
      <w:r w:rsidRPr="00A656FA">
        <w:rPr>
          <w:sz w:val="24"/>
          <w:szCs w:val="24"/>
        </w:rPr>
        <w:t xml:space="preserve"> </w:t>
      </w:r>
    </w:p>
    <w:p w:rsidR="004C5835" w:rsidRPr="00E710F4" w:rsidRDefault="004C5835" w:rsidP="00BA5CE8">
      <w:pPr>
        <w:rPr>
          <w:b/>
          <w:sz w:val="24"/>
          <w:szCs w:val="24"/>
        </w:rPr>
      </w:pPr>
      <w:r w:rsidRPr="00E710F4">
        <w:rPr>
          <w:b/>
          <w:sz w:val="24"/>
          <w:szCs w:val="24"/>
        </w:rPr>
        <w:t xml:space="preserve">What is eligible for deaccession? </w:t>
      </w:r>
    </w:p>
    <w:p w:rsidR="004C5835" w:rsidRDefault="004C5835" w:rsidP="004C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Items in unsalvageable, deteriorated, or dangerous condition </w:t>
      </w:r>
    </w:p>
    <w:p w:rsidR="004C5835" w:rsidRDefault="00FE0E99" w:rsidP="004C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Items with</w:t>
      </w:r>
      <w:r w:rsidR="004C5835">
        <w:rPr>
          <w:sz w:val="24"/>
          <w:szCs w:val="24"/>
        </w:rPr>
        <w:t xml:space="preserve"> no relationship to Johnson County and museum mission </w:t>
      </w:r>
    </w:p>
    <w:p w:rsidR="004C5835" w:rsidRDefault="004C5835" w:rsidP="004C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Items with no records or provenance and that do not fit within the education collection</w:t>
      </w:r>
    </w:p>
    <w:p w:rsidR="004C5835" w:rsidRPr="004C5835" w:rsidRDefault="004C5835" w:rsidP="004C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Items with multiple examples  </w:t>
      </w:r>
      <w:bookmarkStart w:id="0" w:name="_GoBack"/>
      <w:bookmarkEnd w:id="0"/>
    </w:p>
    <w:p w:rsidR="000D06BE" w:rsidRDefault="00FE0E99"/>
    <w:sectPr w:rsidR="000D06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E8" w:rsidRDefault="00BA5CE8" w:rsidP="00BA5CE8">
      <w:pPr>
        <w:spacing w:after="0" w:line="240" w:lineRule="auto"/>
      </w:pPr>
      <w:r>
        <w:separator/>
      </w:r>
    </w:p>
  </w:endnote>
  <w:endnote w:type="continuationSeparator" w:id="0">
    <w:p w:rsidR="00BA5CE8" w:rsidRDefault="00BA5CE8" w:rsidP="00BA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3A" w:rsidRDefault="0041643A">
    <w:pPr>
      <w:pStyle w:val="Footer"/>
    </w:pPr>
    <w:r>
      <w:t xml:space="preserve">Updated October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E8" w:rsidRDefault="00BA5CE8" w:rsidP="00BA5CE8">
      <w:pPr>
        <w:spacing w:after="0" w:line="240" w:lineRule="auto"/>
      </w:pPr>
      <w:r>
        <w:separator/>
      </w:r>
    </w:p>
  </w:footnote>
  <w:footnote w:type="continuationSeparator" w:id="0">
    <w:p w:rsidR="00BA5CE8" w:rsidRDefault="00BA5CE8" w:rsidP="00BA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E25"/>
    <w:multiLevelType w:val="hybridMultilevel"/>
    <w:tmpl w:val="6DF6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26012E"/>
    <w:multiLevelType w:val="hybridMultilevel"/>
    <w:tmpl w:val="FD6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8"/>
    <w:rsid w:val="000C7AA2"/>
    <w:rsid w:val="002B3481"/>
    <w:rsid w:val="00386FB1"/>
    <w:rsid w:val="0041643A"/>
    <w:rsid w:val="004C5835"/>
    <w:rsid w:val="005B7397"/>
    <w:rsid w:val="006B75BC"/>
    <w:rsid w:val="00BA5345"/>
    <w:rsid w:val="00BA5CE8"/>
    <w:rsid w:val="00D07901"/>
    <w:rsid w:val="00D26DF8"/>
    <w:rsid w:val="00D90C4C"/>
    <w:rsid w:val="00E710F4"/>
    <w:rsid w:val="00E85DF0"/>
    <w:rsid w:val="00F72EC6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E8"/>
  </w:style>
  <w:style w:type="paragraph" w:styleId="Footer">
    <w:name w:val="footer"/>
    <w:basedOn w:val="Normal"/>
    <w:link w:val="FooterChar"/>
    <w:uiPriority w:val="99"/>
    <w:unhideWhenUsed/>
    <w:rsid w:val="00BA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E8"/>
  </w:style>
  <w:style w:type="character" w:styleId="Hyperlink">
    <w:name w:val="Hyperlink"/>
    <w:basedOn w:val="DefaultParagraphFont"/>
    <w:uiPriority w:val="99"/>
    <w:unhideWhenUsed/>
    <w:rsid w:val="00E85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E8"/>
  </w:style>
  <w:style w:type="paragraph" w:styleId="Footer">
    <w:name w:val="footer"/>
    <w:basedOn w:val="Normal"/>
    <w:link w:val="FooterChar"/>
    <w:uiPriority w:val="99"/>
    <w:unhideWhenUsed/>
    <w:rsid w:val="00BA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E8"/>
  </w:style>
  <w:style w:type="character" w:styleId="Hyperlink">
    <w:name w:val="Hyperlink"/>
    <w:basedOn w:val="DefaultParagraphFont"/>
    <w:uiPriority w:val="99"/>
    <w:unhideWhenUsed/>
    <w:rsid w:val="00E8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-us.org/resources/ethics-standards-and-best-pract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Koenigsknecht Theresa - Museum</dc:creator>
  <cp:lastModifiedBy>Koenigsknecht Theresa - Museum</cp:lastModifiedBy>
  <cp:revision>13</cp:revision>
  <dcterms:created xsi:type="dcterms:W3CDTF">2015-09-22T18:21:00Z</dcterms:created>
  <dcterms:modified xsi:type="dcterms:W3CDTF">2015-10-28T15:21:00Z</dcterms:modified>
</cp:coreProperties>
</file>